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2022 050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</w:t>
      </w:r>
      <w:r>
        <w:rPr>
          <w:b/>
          <w:sz w:val="22"/>
        </w:rPr>
        <w:t xml:space="preserve">Athénée Royal René Magritte de Lessines </w:t>
      </w:r>
      <w:r>
        <w:rPr>
          <w:sz w:val="22"/>
        </w:rPr>
        <w:t>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l’Athénée Royal René Magritte de Lessines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Athénée Royal René Magritte de Lessines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ainsi que ses objectifs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CE 2022 050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F8308-D8E8-4BD6-B307-1CAFDD1D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1067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2022-09-30T12:49:00Z</dcterms:created>
  <dcterms:modified xsi:type="dcterms:W3CDTF">2022-09-30T12:49:00Z</dcterms:modified>
</cp:coreProperties>
</file>